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5A73B9" w:rsidTr="00050DA7">
        <w:tc>
          <w:tcPr>
            <w:tcW w:w="4428" w:type="dxa"/>
          </w:tcPr>
          <w:p w:rsidR="000348ED" w:rsidRPr="00B15B24" w:rsidRDefault="005D05AC" w:rsidP="005A73B9">
            <w:pPr>
              <w:tabs>
                <w:tab w:val="left" w:pos="851"/>
              </w:tabs>
            </w:pPr>
            <w:r w:rsidRPr="00B15B24">
              <w:t>From:</w:t>
            </w:r>
            <w:r w:rsidRPr="00B15B24">
              <w:tab/>
            </w:r>
            <w:r w:rsidR="005A73B9" w:rsidRPr="005A73B9">
              <w:t>VTS</w:t>
            </w:r>
            <w:r w:rsidR="00CA04AF" w:rsidRPr="005A73B9">
              <w:t xml:space="preserve"> </w:t>
            </w:r>
            <w:r w:rsidRPr="005A73B9">
              <w:t>C</w:t>
            </w:r>
            <w:r w:rsidR="00050DA7" w:rsidRPr="005A73B9">
              <w:t>ommittee</w:t>
            </w:r>
          </w:p>
        </w:tc>
        <w:tc>
          <w:tcPr>
            <w:tcW w:w="5461" w:type="dxa"/>
          </w:tcPr>
          <w:p w:rsidR="000348ED" w:rsidRPr="005A73B9" w:rsidRDefault="005A73B9" w:rsidP="005D05AC">
            <w:pPr>
              <w:jc w:val="right"/>
            </w:pPr>
            <w:r w:rsidRPr="005A73B9">
              <w:t>VTS38-</w:t>
            </w:r>
            <w:r w:rsidR="0006242A">
              <w:t>12.1.2</w:t>
            </w:r>
          </w:p>
        </w:tc>
      </w:tr>
      <w:tr w:rsidR="000348ED" w:rsidRPr="00B15B24" w:rsidTr="00050DA7">
        <w:tc>
          <w:tcPr>
            <w:tcW w:w="4428" w:type="dxa"/>
          </w:tcPr>
          <w:p w:rsidR="000348ED" w:rsidRPr="00B15B24" w:rsidRDefault="005D05AC" w:rsidP="005A73B9">
            <w:pPr>
              <w:tabs>
                <w:tab w:val="left" w:pos="851"/>
              </w:tabs>
            </w:pPr>
            <w:r w:rsidRPr="00B15B24">
              <w:t>To:</w:t>
            </w:r>
            <w:r w:rsidRPr="00B15B24">
              <w:tab/>
            </w:r>
            <w:r w:rsidR="005A73B9">
              <w:t>IALA Council</w:t>
            </w:r>
          </w:p>
        </w:tc>
        <w:tc>
          <w:tcPr>
            <w:tcW w:w="5461" w:type="dxa"/>
          </w:tcPr>
          <w:p w:rsidR="000348ED" w:rsidRPr="00B15B24" w:rsidRDefault="005A73B9" w:rsidP="005A73B9">
            <w:pPr>
              <w:jc w:val="right"/>
            </w:pPr>
            <w:r>
              <w:t>10 October</w:t>
            </w:r>
            <w:r w:rsidR="005D05AC" w:rsidRPr="00B15B24">
              <w:t xml:space="preserve"> 20</w:t>
            </w:r>
            <w:r w:rsidR="001A654A">
              <w:t>1</w:t>
            </w:r>
            <w:r>
              <w:t>4</w:t>
            </w:r>
          </w:p>
        </w:tc>
      </w:tr>
    </w:tbl>
    <w:p w:rsidR="000348ED" w:rsidRPr="00B15B24" w:rsidRDefault="005D05AC" w:rsidP="005D05AC">
      <w:pPr>
        <w:pStyle w:val="Title"/>
        <w:spacing w:before="480" w:after="120"/>
      </w:pPr>
      <w:r w:rsidRPr="00B15B24">
        <w:t>Liaison Note</w:t>
      </w:r>
    </w:p>
    <w:p w:rsidR="000348ED" w:rsidRPr="00B15B24" w:rsidRDefault="005A73B9" w:rsidP="005D05AC">
      <w:pPr>
        <w:pStyle w:val="Title"/>
        <w:spacing w:after="120"/>
      </w:pPr>
      <w:r>
        <w:rPr>
          <w:color w:val="000000"/>
        </w:rPr>
        <w:t>Workshop Human Factors and Ergonomics in VTS</w:t>
      </w:r>
    </w:p>
    <w:p w:rsidR="0064435F" w:rsidRDefault="0064435F" w:rsidP="00135447">
      <w:pPr>
        <w:pStyle w:val="Heading1"/>
        <w:rPr>
          <w:lang w:val="en-GB"/>
        </w:rPr>
      </w:pPr>
      <w:r w:rsidRPr="00B15B24">
        <w:rPr>
          <w:lang w:val="en-GB"/>
        </w:rPr>
        <w:t>Introduction</w:t>
      </w:r>
    </w:p>
    <w:p w:rsidR="005A73B9" w:rsidRPr="005A73B9" w:rsidRDefault="0006242A" w:rsidP="005A73B9">
      <w:pPr>
        <w:rPr>
          <w:lang w:eastAsia="de-DE"/>
        </w:rPr>
      </w:pPr>
      <w:r>
        <w:rPr>
          <w:lang w:eastAsia="de-DE"/>
        </w:rPr>
        <w:t>WG 3 on VTS Training of the VTS Committee is planning to hold a workshop on Human Factors and Ergonomics in VTS as described in Annex 1 of this liaison note.</w:t>
      </w:r>
    </w:p>
    <w:p w:rsidR="009F5C36" w:rsidRPr="00B15B24" w:rsidRDefault="00AA76C0" w:rsidP="00135447">
      <w:pPr>
        <w:pStyle w:val="Heading1"/>
        <w:rPr>
          <w:lang w:val="en-GB"/>
        </w:rPr>
      </w:pPr>
      <w:r w:rsidRPr="00B15B24">
        <w:rPr>
          <w:lang w:val="en-GB"/>
        </w:rPr>
        <w:t>Action requested</w:t>
      </w:r>
    </w:p>
    <w:p w:rsidR="004C220D" w:rsidRDefault="00902AA4" w:rsidP="005D05AC">
      <w:pPr>
        <w:pStyle w:val="BodyText"/>
      </w:pPr>
      <w:r w:rsidRPr="00B15B24">
        <w:t xml:space="preserve">The </w:t>
      </w:r>
      <w:r w:rsidR="005A73B9">
        <w:t>IALA Council</w:t>
      </w:r>
      <w:r w:rsidRPr="00B15B24">
        <w:t xml:space="preserve"> is requested to</w:t>
      </w:r>
      <w:r w:rsidR="005A73B9">
        <w:t xml:space="preserve"> approve the </w:t>
      </w:r>
      <w:r w:rsidR="0006242A">
        <w:t>organisation of the proposed workshop.</w:t>
      </w:r>
    </w:p>
    <w:p w:rsidR="005A73B9" w:rsidRDefault="005A73B9" w:rsidP="005D05AC">
      <w:pPr>
        <w:pStyle w:val="BodyText"/>
      </w:pPr>
    </w:p>
    <w:p w:rsidR="005A73B9" w:rsidRDefault="005A73B9" w:rsidP="005D05AC">
      <w:pPr>
        <w:pStyle w:val="BodyText"/>
      </w:pPr>
    </w:p>
    <w:p w:rsidR="005A73B9" w:rsidRDefault="005A73B9" w:rsidP="005D05AC">
      <w:pPr>
        <w:pStyle w:val="BodyText"/>
      </w:pPr>
    </w:p>
    <w:p w:rsidR="005A73B9" w:rsidRDefault="005A73B9" w:rsidP="005D05AC">
      <w:pPr>
        <w:pStyle w:val="BodyText"/>
      </w:pPr>
    </w:p>
    <w:p w:rsidR="005A73B9" w:rsidRDefault="005A73B9" w:rsidP="005D05AC">
      <w:pPr>
        <w:pStyle w:val="BodyText"/>
      </w:pPr>
      <w:r>
        <w:br/>
      </w:r>
    </w:p>
    <w:p w:rsidR="005A73B9" w:rsidRDefault="005A73B9" w:rsidP="005A73B9">
      <w:pPr>
        <w:pStyle w:val="Heading1"/>
        <w:numPr>
          <w:ilvl w:val="0"/>
          <w:numId w:val="0"/>
        </w:numPr>
        <w:ind w:left="567"/>
      </w:pPr>
      <w:r>
        <w:br w:type="column"/>
      </w:r>
      <w:r>
        <w:lastRenderedPageBreak/>
        <w:t>ANNEX 1</w:t>
      </w:r>
    </w:p>
    <w:p w:rsidR="005A73B9" w:rsidRDefault="005A73B9" w:rsidP="005A73B9">
      <w:pPr>
        <w:pStyle w:val="Body"/>
        <w:spacing w:after="120"/>
        <w:jc w:val="center"/>
        <w:rPr>
          <w:rFonts w:ascii="Arial Bold" w:eastAsia="Arial Bold" w:hAnsi="Arial Bold" w:cs="Arial Bold"/>
          <w:smallCaps/>
          <w:sz w:val="28"/>
          <w:szCs w:val="28"/>
          <w:u w:val="single"/>
        </w:rPr>
      </w:pPr>
      <w:r>
        <w:rPr>
          <w:rFonts w:ascii="Arial Bold"/>
          <w:smallCaps/>
          <w:sz w:val="28"/>
          <w:szCs w:val="28"/>
          <w:u w:val="single"/>
          <w:lang w:val="pt-PT"/>
        </w:rPr>
        <w:t xml:space="preserve">Human </w:t>
      </w:r>
      <w:r>
        <w:rPr>
          <w:rFonts w:ascii="Arial Bold"/>
          <w:smallCaps/>
          <w:sz w:val="28"/>
          <w:szCs w:val="28"/>
          <w:u w:val="single"/>
          <w:lang w:val="en-US"/>
        </w:rPr>
        <w:t xml:space="preserve">Factors and Ergonomics </w:t>
      </w:r>
      <w:r w:rsidRPr="00F46850">
        <w:rPr>
          <w:rFonts w:ascii="Arial Bold"/>
          <w:smallCaps/>
          <w:sz w:val="28"/>
          <w:szCs w:val="28"/>
          <w:u w:val="single"/>
          <w:lang w:val="en-US"/>
        </w:rPr>
        <w:t xml:space="preserve">in VTS Workshop Proposal </w:t>
      </w:r>
    </w:p>
    <w:tbl>
      <w:tblPr>
        <w:tblW w:w="9747"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51"/>
        <w:gridCol w:w="7796"/>
      </w:tblGrid>
      <w:tr w:rsidR="005A73B9" w:rsidTr="00647199">
        <w:trPr>
          <w:trHeight w:val="4323"/>
          <w:jc w:val="center"/>
        </w:trPr>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Body"/>
              <w:jc w:val="center"/>
            </w:pPr>
            <w:r>
              <w:rPr>
                <w:rFonts w:ascii="Arial Bold"/>
                <w:smallCaps/>
                <w:sz w:val="28"/>
                <w:szCs w:val="28"/>
                <w:lang w:val="en-US"/>
              </w:rPr>
              <w:t>Vision</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PlainText"/>
              <w:rPr>
                <w:rFonts w:ascii="Arial" w:eastAsia="Arial" w:hAnsi="Arial" w:cs="Arial"/>
                <w:sz w:val="22"/>
                <w:szCs w:val="22"/>
              </w:rPr>
            </w:pPr>
            <w:r>
              <w:rPr>
                <w:rFonts w:ascii="Arial"/>
                <w:sz w:val="22"/>
                <w:szCs w:val="22"/>
              </w:rPr>
              <w:t>The 2012 IALA VTS Symposium recognised the increasing awareness, public perception of, and expectation for VTS Authorities and Professionals. This consequently places an enhanced degree of accountability on Competent</w:t>
            </w:r>
            <w:r w:rsidR="00EC4ED6">
              <w:rPr>
                <w:rFonts w:ascii="Arial"/>
                <w:sz w:val="22"/>
                <w:szCs w:val="22"/>
              </w:rPr>
              <w:t>/VTS</w:t>
            </w:r>
            <w:r>
              <w:rPr>
                <w:rFonts w:ascii="Arial"/>
                <w:sz w:val="22"/>
                <w:szCs w:val="22"/>
              </w:rPr>
              <w:t xml:space="preserve"> Authorities, VTS Professionals and their subsequent management, delivery and oversight of VTS. It was further recognised that, in parallel with other safety critical professions, the management of human factors and ergonomics plays a significant role in maximising the performance of a VTS. </w:t>
            </w:r>
          </w:p>
          <w:p w:rsidR="005A73B9" w:rsidRDefault="005A73B9" w:rsidP="00647199">
            <w:pPr>
              <w:pStyle w:val="PlainText"/>
              <w:rPr>
                <w:rFonts w:ascii="Arial" w:eastAsia="Arial" w:hAnsi="Arial" w:cs="Arial"/>
                <w:sz w:val="22"/>
                <w:szCs w:val="22"/>
              </w:rPr>
            </w:pPr>
          </w:p>
          <w:p w:rsidR="005A73B9" w:rsidRDefault="005A73B9" w:rsidP="00647199">
            <w:pPr>
              <w:pStyle w:val="PlainText"/>
              <w:rPr>
                <w:rFonts w:ascii="Arial" w:eastAsia="Arial" w:hAnsi="Arial" w:cs="Arial"/>
                <w:sz w:val="22"/>
                <w:szCs w:val="22"/>
              </w:rPr>
            </w:pPr>
            <w:r>
              <w:rPr>
                <w:rFonts w:ascii="Arial"/>
                <w:sz w:val="22"/>
                <w:szCs w:val="22"/>
              </w:rPr>
              <w:t xml:space="preserve">Further, the Symposium also recognised that VTS is firmly established as a focus for information exchange and plays a pivotal role in the maritime transport domain. The full potential of VTS, specifically the optimisation of human performance and ergonomics, is still to be realised, particularly when compared to similar services in the aviation world. </w:t>
            </w:r>
          </w:p>
          <w:p w:rsidR="005A73B9" w:rsidRDefault="005A73B9" w:rsidP="00647199">
            <w:pPr>
              <w:pStyle w:val="PlainText"/>
              <w:rPr>
                <w:rFonts w:ascii="Arial" w:eastAsia="Arial" w:hAnsi="Arial" w:cs="Arial"/>
                <w:sz w:val="22"/>
                <w:szCs w:val="22"/>
              </w:rPr>
            </w:pPr>
          </w:p>
          <w:p w:rsidR="005A73B9" w:rsidRDefault="005A73B9" w:rsidP="00647199">
            <w:pPr>
              <w:pStyle w:val="PlainText"/>
              <w:rPr>
                <w:rFonts w:ascii="Arial" w:eastAsia="Arial" w:hAnsi="Arial" w:cs="Arial"/>
                <w:sz w:val="22"/>
                <w:szCs w:val="22"/>
              </w:rPr>
            </w:pPr>
            <w:r>
              <w:rPr>
                <w:rFonts w:ascii="Arial"/>
                <w:sz w:val="22"/>
                <w:szCs w:val="22"/>
              </w:rPr>
              <w:t>Through having increased awareness of the management of human factors and ergonomics in VTS, operational performance and, consequently, the awareness, public perception and expectation of VTS may be enhanced.</w:t>
            </w:r>
          </w:p>
        </w:tc>
      </w:tr>
      <w:tr w:rsidR="005A73B9" w:rsidTr="00647199">
        <w:trPr>
          <w:trHeight w:val="8163"/>
          <w:jc w:val="center"/>
        </w:trPr>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Body"/>
              <w:jc w:val="center"/>
            </w:pPr>
            <w:r>
              <w:rPr>
                <w:rFonts w:ascii="Arial Bold"/>
                <w:smallCaps/>
                <w:sz w:val="28"/>
                <w:szCs w:val="28"/>
                <w:lang w:val="en-US"/>
              </w:rPr>
              <w:t>Proposal</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Body"/>
              <w:rPr>
                <w:lang w:val="en-US"/>
              </w:rPr>
            </w:pPr>
            <w:r>
              <w:rPr>
                <w:lang w:val="en-US"/>
              </w:rPr>
              <w:t>To hold a workshop bringing together an expert group with professional expertise and experience in human factors and ergonomics. The workshop will involve several distinct working groups examining the following tasks:</w:t>
            </w:r>
          </w:p>
          <w:p w:rsidR="005A73B9" w:rsidRDefault="005A73B9" w:rsidP="00647199">
            <w:pPr>
              <w:pStyle w:val="Body"/>
              <w:rPr>
                <w:lang w:val="en-US"/>
              </w:rPr>
            </w:pPr>
          </w:p>
          <w:p w:rsidR="005A73B9" w:rsidRDefault="005A73B9" w:rsidP="00647199">
            <w:pPr>
              <w:pStyle w:val="Body"/>
              <w:rPr>
                <w:rFonts w:ascii="Arial Bold" w:eastAsia="Arial Bold" w:hAnsi="Arial Bold" w:cs="Arial Bold"/>
                <w:lang w:val="en-US"/>
              </w:rPr>
            </w:pPr>
            <w:r>
              <w:rPr>
                <w:rFonts w:ascii="Arial Bold"/>
                <w:lang w:val="en-US"/>
              </w:rPr>
              <w:t>Human Reliability:</w:t>
            </w:r>
          </w:p>
          <w:p w:rsidR="005A73B9" w:rsidRDefault="005A73B9" w:rsidP="00647199">
            <w:pPr>
              <w:pStyle w:val="Body"/>
              <w:rPr>
                <w:rFonts w:ascii="Arial Bold" w:eastAsia="Arial Bold" w:hAnsi="Arial Bold" w:cs="Arial Bold"/>
                <w:lang w:val="en-US"/>
              </w:rPr>
            </w:pPr>
            <w:r>
              <w:rPr>
                <w:rFonts w:ascii="Arial Bold"/>
                <w:lang w:val="en-US"/>
              </w:rPr>
              <w:t>With a view to improving human reliability in the VTS context:</w:t>
            </w:r>
          </w:p>
          <w:p w:rsidR="005A73B9" w:rsidRDefault="005A73B9" w:rsidP="005A73B9">
            <w:pPr>
              <w:pStyle w:val="ListParagraph"/>
              <w:numPr>
                <w:ilvl w:val="0"/>
                <w:numId w:val="25"/>
              </w:numPr>
            </w:pPr>
            <w:r>
              <w:t>Review existing IALA and wider industry guidance, including that on the risks of stress and fatigue, and subsequently identify strategies and best practices,</w:t>
            </w:r>
          </w:p>
          <w:p w:rsidR="005A73B9" w:rsidRDefault="005A73B9" w:rsidP="005A73B9">
            <w:pPr>
              <w:pStyle w:val="Body"/>
              <w:numPr>
                <w:ilvl w:val="0"/>
                <w:numId w:val="25"/>
              </w:numPr>
              <w:rPr>
                <w:rFonts w:eastAsia="Arial" w:hAnsi="Arial" w:cs="Arial"/>
                <w:lang w:val="en-US"/>
              </w:rPr>
            </w:pPr>
            <w:r>
              <w:rPr>
                <w:lang w:val="en-US"/>
              </w:rPr>
              <w:t>Explore and describe techniques and practices in dealing with, but not limited to, decision making and situational awareness in periods of both high activity/high workload and low activity/low workload.</w:t>
            </w:r>
          </w:p>
          <w:p w:rsidR="005A73B9" w:rsidRDefault="005A73B9" w:rsidP="00647199">
            <w:pPr>
              <w:pStyle w:val="Body"/>
              <w:rPr>
                <w:rFonts w:ascii="Arial Bold"/>
                <w:lang w:val="en-US"/>
              </w:rPr>
            </w:pPr>
          </w:p>
          <w:p w:rsidR="005A73B9" w:rsidRDefault="005A73B9" w:rsidP="00647199">
            <w:pPr>
              <w:pStyle w:val="Body"/>
              <w:rPr>
                <w:rFonts w:ascii="Arial Bold" w:eastAsia="Arial Bold" w:hAnsi="Arial Bold" w:cs="Arial Bold"/>
                <w:lang w:val="en-US"/>
              </w:rPr>
            </w:pPr>
            <w:r>
              <w:rPr>
                <w:rFonts w:ascii="Arial Bold"/>
                <w:lang w:val="en-US"/>
              </w:rPr>
              <w:t>Operational Effectiveness:</w:t>
            </w:r>
          </w:p>
          <w:p w:rsidR="005A73B9" w:rsidRDefault="005A73B9" w:rsidP="00647199">
            <w:pPr>
              <w:pStyle w:val="Body"/>
              <w:rPr>
                <w:lang w:val="en-US"/>
              </w:rPr>
            </w:pPr>
            <w:r>
              <w:rPr>
                <w:rFonts w:ascii="Arial Bold"/>
                <w:lang w:val="en-US"/>
              </w:rPr>
              <w:t>With a view to managing operational requirements in a 24/7 and safety critical environment:</w:t>
            </w:r>
          </w:p>
          <w:p w:rsidR="005A73B9" w:rsidRDefault="005A73B9" w:rsidP="005A73B9">
            <w:pPr>
              <w:pStyle w:val="Body"/>
              <w:numPr>
                <w:ilvl w:val="0"/>
                <w:numId w:val="25"/>
              </w:numPr>
              <w:rPr>
                <w:rFonts w:eastAsia="Arial" w:hAnsi="Arial" w:cs="Arial"/>
                <w:lang w:val="en-US"/>
              </w:rPr>
            </w:pPr>
            <w:r>
              <w:rPr>
                <w:lang w:val="en-US"/>
              </w:rPr>
              <w:t>Identify and explore the factors that VTS Authorities should take account of when planning, implementing and reviewing staffing levels and working patterns,</w:t>
            </w:r>
          </w:p>
          <w:p w:rsidR="005A73B9" w:rsidRDefault="005A73B9" w:rsidP="005A73B9">
            <w:pPr>
              <w:pStyle w:val="Body"/>
              <w:numPr>
                <w:ilvl w:val="0"/>
                <w:numId w:val="25"/>
              </w:numPr>
              <w:rPr>
                <w:rFonts w:eastAsia="Arial" w:hAnsi="Arial" w:cs="Arial"/>
                <w:lang w:val="en-US"/>
              </w:rPr>
            </w:pPr>
            <w:r>
              <w:rPr>
                <w:lang w:val="en-US"/>
              </w:rPr>
              <w:t>Provide examples and suggestions of best practice related to operational requirements on VTS professionals including, but not limited to, physical and mental health issues, medication  and alcohol.</w:t>
            </w:r>
          </w:p>
          <w:p w:rsidR="005A73B9" w:rsidRDefault="005A73B9" w:rsidP="00647199">
            <w:pPr>
              <w:pStyle w:val="Body"/>
              <w:rPr>
                <w:lang w:val="en-US"/>
              </w:rPr>
            </w:pPr>
          </w:p>
          <w:p w:rsidR="005A73B9" w:rsidRDefault="005A73B9" w:rsidP="00647199">
            <w:pPr>
              <w:pStyle w:val="Body"/>
              <w:rPr>
                <w:rFonts w:ascii="Arial Bold" w:eastAsia="Arial Bold" w:hAnsi="Arial Bold" w:cs="Arial Bold"/>
                <w:lang w:val="en-US"/>
              </w:rPr>
            </w:pPr>
            <w:r>
              <w:rPr>
                <w:rFonts w:ascii="Arial Bold"/>
                <w:lang w:val="en-US"/>
              </w:rPr>
              <w:t>Working Environment:</w:t>
            </w:r>
          </w:p>
          <w:p w:rsidR="005A73B9" w:rsidRDefault="005A73B9" w:rsidP="00647199">
            <w:pPr>
              <w:pStyle w:val="Body"/>
              <w:rPr>
                <w:rFonts w:ascii="Arial Bold" w:eastAsia="Arial Bold" w:hAnsi="Arial Bold" w:cs="Arial Bold"/>
                <w:lang w:val="en-US"/>
              </w:rPr>
            </w:pPr>
            <w:r>
              <w:rPr>
                <w:rFonts w:ascii="Arial Bold"/>
                <w:lang w:val="en-US"/>
              </w:rPr>
              <w:t>With a view to ensuring optimum human performance and operational efficiency in the VTS environment:</w:t>
            </w:r>
          </w:p>
          <w:p w:rsidR="005A73B9" w:rsidRPr="00EA4A0B" w:rsidRDefault="005A73B9" w:rsidP="005A73B9">
            <w:pPr>
              <w:pStyle w:val="Body"/>
              <w:numPr>
                <w:ilvl w:val="0"/>
                <w:numId w:val="25"/>
              </w:numPr>
              <w:rPr>
                <w:rFonts w:eastAsia="Arial" w:hAnsi="Arial" w:cs="Arial"/>
                <w:lang w:val="en-US"/>
              </w:rPr>
            </w:pPr>
            <w:r>
              <w:rPr>
                <w:lang w:val="en-US"/>
              </w:rPr>
              <w:t>Identify and explore the factors that VTS Authorities should consider in VTS Centre design and configuration so as to reduce the risk of distraction by internal and external influences such as lighting, noise and other sources of interference,</w:t>
            </w:r>
          </w:p>
          <w:p w:rsidR="005A73B9" w:rsidRDefault="005A73B9" w:rsidP="005A73B9">
            <w:pPr>
              <w:pStyle w:val="Body"/>
              <w:numPr>
                <w:ilvl w:val="0"/>
                <w:numId w:val="25"/>
              </w:numPr>
              <w:rPr>
                <w:rFonts w:eastAsia="Arial" w:hAnsi="Arial" w:cs="Arial"/>
                <w:lang w:val="en-US"/>
              </w:rPr>
            </w:pPr>
            <w:r>
              <w:rPr>
                <w:lang w:val="en-US"/>
              </w:rPr>
              <w:t>Identify and describe general principles of and best practices in workstation design and configuration.</w:t>
            </w:r>
          </w:p>
          <w:p w:rsidR="005A73B9" w:rsidRDefault="005A73B9" w:rsidP="00647199">
            <w:pPr>
              <w:pStyle w:val="Body"/>
            </w:pPr>
          </w:p>
        </w:tc>
      </w:tr>
      <w:tr w:rsidR="005A73B9" w:rsidTr="00647199">
        <w:trPr>
          <w:trHeight w:val="3483"/>
          <w:jc w:val="center"/>
        </w:trPr>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Body"/>
              <w:jc w:val="center"/>
            </w:pPr>
            <w:r>
              <w:rPr>
                <w:rFonts w:ascii="Arial Bold"/>
                <w:smallCaps/>
                <w:sz w:val="28"/>
                <w:szCs w:val="28"/>
                <w:lang w:val="en-US"/>
              </w:rPr>
              <w:t>Purpose(s)</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List1Paragraph"/>
              <w:ind w:left="34" w:firstLine="0"/>
            </w:pPr>
            <w:r>
              <w:t xml:space="preserve">To provide the IALA VTS Committee with proposals, concepts and examples of best practice that can be used in the development of dedicated guidance on the management of human factors and ergonomics. </w:t>
            </w:r>
          </w:p>
          <w:p w:rsidR="005A73B9" w:rsidRDefault="005A73B9" w:rsidP="00647199">
            <w:pPr>
              <w:pStyle w:val="List1Paragraph"/>
              <w:ind w:left="34" w:firstLine="0"/>
            </w:pPr>
            <w:r>
              <w:t>The workshop would also facilitate the exchange of best practices, ideas and knowledge amongst a wide range of VTS professionals and those from other sectors.</w:t>
            </w:r>
          </w:p>
          <w:p w:rsidR="005A73B9" w:rsidRDefault="005A73B9" w:rsidP="00647199">
            <w:pPr>
              <w:pStyle w:val="List1Paragraph"/>
              <w:ind w:left="34" w:firstLine="0"/>
            </w:pPr>
            <w:r>
              <w:t>The workshop will contribute to influencing the formulation, review and updating of:</w:t>
            </w:r>
          </w:p>
          <w:p w:rsidR="005A73B9" w:rsidRDefault="005A73B9" w:rsidP="005A73B9">
            <w:pPr>
              <w:pStyle w:val="Bullet1"/>
              <w:numPr>
                <w:ilvl w:val="0"/>
                <w:numId w:val="26"/>
              </w:numPr>
              <w:pBdr>
                <w:top w:val="nil"/>
                <w:left w:val="nil"/>
                <w:bottom w:val="nil"/>
                <w:right w:val="nil"/>
                <w:between w:val="nil"/>
                <w:bar w:val="nil"/>
              </w:pBdr>
              <w:spacing w:after="0"/>
            </w:pPr>
            <w:r>
              <w:t>IALA Recommendation V-103 and its associated Model Courses with specific reference to the modules dealing with personal attributes,</w:t>
            </w:r>
          </w:p>
          <w:p w:rsidR="005A73B9" w:rsidRDefault="005A73B9" w:rsidP="005A73B9">
            <w:pPr>
              <w:pStyle w:val="Bullet1"/>
              <w:numPr>
                <w:ilvl w:val="0"/>
                <w:numId w:val="27"/>
              </w:numPr>
              <w:pBdr>
                <w:top w:val="nil"/>
                <w:left w:val="nil"/>
                <w:bottom w:val="nil"/>
                <w:right w:val="nil"/>
                <w:between w:val="nil"/>
                <w:bar w:val="nil"/>
              </w:pBdr>
              <w:spacing w:after="0"/>
            </w:pPr>
            <w:r>
              <w:t>IALA Guideline 1045 on Staffing Levels,</w:t>
            </w:r>
          </w:p>
          <w:p w:rsidR="005A73B9" w:rsidRDefault="005A73B9" w:rsidP="005A73B9">
            <w:pPr>
              <w:pStyle w:val="Bullet1"/>
              <w:numPr>
                <w:ilvl w:val="0"/>
                <w:numId w:val="28"/>
              </w:numPr>
              <w:pBdr>
                <w:top w:val="nil"/>
                <w:left w:val="nil"/>
                <w:bottom w:val="nil"/>
                <w:right w:val="nil"/>
                <w:between w:val="nil"/>
                <w:bar w:val="nil"/>
              </w:pBdr>
              <w:spacing w:after="0"/>
            </w:pPr>
            <w:r>
              <w:t>The VTS Training Manual.</w:t>
            </w:r>
          </w:p>
        </w:tc>
      </w:tr>
      <w:tr w:rsidR="005A73B9" w:rsidTr="00647199">
        <w:trPr>
          <w:trHeight w:val="963"/>
          <w:jc w:val="center"/>
        </w:trPr>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Body"/>
              <w:jc w:val="center"/>
            </w:pPr>
            <w:r>
              <w:rPr>
                <w:rFonts w:ascii="Arial Bold"/>
                <w:smallCaps/>
                <w:sz w:val="28"/>
                <w:szCs w:val="28"/>
                <w:lang w:val="en-US"/>
              </w:rPr>
              <w:t>Goal(s)</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80" w:type="dxa"/>
              <w:left w:w="114" w:type="dxa"/>
              <w:bottom w:w="80" w:type="dxa"/>
              <w:right w:w="80" w:type="dxa"/>
            </w:tcMar>
            <w:vAlign w:val="center"/>
          </w:tcPr>
          <w:p w:rsidR="005A73B9" w:rsidRDefault="005A73B9" w:rsidP="00647199">
            <w:pPr>
              <w:pStyle w:val="List1Paragraph"/>
              <w:ind w:left="34" w:hanging="34"/>
            </w:pPr>
            <w:r>
              <w:t xml:space="preserve">To develop IALA guidance addressing the management of human factors and ergonomics in VTS with a view improving human reliability and performance taking full account of the increasing awareness, public perception and expectation of VTS professionals. </w:t>
            </w:r>
          </w:p>
        </w:tc>
      </w:tr>
      <w:tr w:rsidR="005A73B9" w:rsidTr="00647199">
        <w:trPr>
          <w:trHeight w:val="3452"/>
          <w:jc w:val="center"/>
        </w:trPr>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Body"/>
              <w:jc w:val="center"/>
            </w:pPr>
            <w:r>
              <w:rPr>
                <w:rFonts w:ascii="Arial Bold"/>
                <w:smallCaps/>
                <w:sz w:val="28"/>
                <w:szCs w:val="28"/>
                <w:lang w:val="en-US"/>
              </w:rPr>
              <w:t>Who</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Body"/>
              <w:rPr>
                <w:i/>
                <w:iCs/>
                <w:lang w:val="en-US"/>
              </w:rPr>
            </w:pPr>
            <w:r>
              <w:rPr>
                <w:lang w:val="en-US"/>
              </w:rPr>
              <w:t>The workshop will provide a forum for discussion between stakeholder groups.  It is envisaged that invitations will be sent to</w:t>
            </w:r>
          </w:p>
          <w:p w:rsidR="005A73B9" w:rsidRDefault="005A73B9" w:rsidP="005A73B9">
            <w:pPr>
              <w:pStyle w:val="Bullet1"/>
              <w:numPr>
                <w:ilvl w:val="0"/>
                <w:numId w:val="29"/>
              </w:numPr>
              <w:pBdr>
                <w:top w:val="nil"/>
                <w:left w:val="nil"/>
                <w:bottom w:val="nil"/>
                <w:right w:val="nil"/>
                <w:between w:val="nil"/>
                <w:bar w:val="nil"/>
              </w:pBdr>
              <w:spacing w:after="0"/>
              <w:ind w:left="1134" w:hanging="567"/>
              <w:rPr>
                <w:sz w:val="20"/>
              </w:rPr>
            </w:pPr>
            <w:r>
              <w:rPr>
                <w:sz w:val="20"/>
              </w:rPr>
              <w:t>IALA Members</w:t>
            </w:r>
          </w:p>
          <w:p w:rsidR="005A73B9" w:rsidRDefault="005A73B9" w:rsidP="005A73B9">
            <w:pPr>
              <w:pStyle w:val="Bullet1"/>
              <w:numPr>
                <w:ilvl w:val="0"/>
                <w:numId w:val="30"/>
              </w:numPr>
              <w:pBdr>
                <w:top w:val="nil"/>
                <w:left w:val="nil"/>
                <w:bottom w:val="nil"/>
                <w:right w:val="nil"/>
                <w:between w:val="nil"/>
                <w:bar w:val="nil"/>
              </w:pBdr>
              <w:spacing w:after="0"/>
              <w:ind w:left="1134" w:hanging="567"/>
              <w:rPr>
                <w:sz w:val="20"/>
              </w:rPr>
            </w:pPr>
            <w:r>
              <w:rPr>
                <w:sz w:val="20"/>
              </w:rPr>
              <w:t>IMO</w:t>
            </w:r>
          </w:p>
          <w:p w:rsidR="005A73B9" w:rsidRDefault="005A73B9" w:rsidP="005A73B9">
            <w:pPr>
              <w:pStyle w:val="Bullet1"/>
              <w:numPr>
                <w:ilvl w:val="0"/>
                <w:numId w:val="31"/>
              </w:numPr>
              <w:pBdr>
                <w:top w:val="nil"/>
                <w:left w:val="nil"/>
                <w:bottom w:val="nil"/>
                <w:right w:val="nil"/>
                <w:between w:val="nil"/>
                <w:bar w:val="nil"/>
              </w:pBdr>
              <w:spacing w:after="0"/>
              <w:ind w:left="1134" w:hanging="567"/>
              <w:rPr>
                <w:sz w:val="20"/>
              </w:rPr>
            </w:pPr>
            <w:r>
              <w:rPr>
                <w:sz w:val="20"/>
              </w:rPr>
              <w:t>IHMA</w:t>
            </w:r>
          </w:p>
          <w:p w:rsidR="005A73B9" w:rsidRDefault="005A73B9" w:rsidP="005A73B9">
            <w:pPr>
              <w:pStyle w:val="Bullet1"/>
              <w:numPr>
                <w:ilvl w:val="0"/>
                <w:numId w:val="32"/>
              </w:numPr>
              <w:pBdr>
                <w:top w:val="nil"/>
                <w:left w:val="nil"/>
                <w:bottom w:val="nil"/>
                <w:right w:val="nil"/>
                <w:between w:val="nil"/>
                <w:bar w:val="nil"/>
              </w:pBdr>
              <w:spacing w:after="0"/>
              <w:ind w:left="1134" w:hanging="567"/>
              <w:rPr>
                <w:sz w:val="20"/>
              </w:rPr>
            </w:pPr>
            <w:r>
              <w:rPr>
                <w:sz w:val="20"/>
              </w:rPr>
              <w:t xml:space="preserve">Pilotage Associations </w:t>
            </w:r>
          </w:p>
          <w:p w:rsidR="005A73B9" w:rsidRDefault="005A73B9" w:rsidP="005A73B9">
            <w:pPr>
              <w:pStyle w:val="Bullet1"/>
              <w:numPr>
                <w:ilvl w:val="0"/>
                <w:numId w:val="33"/>
              </w:numPr>
              <w:pBdr>
                <w:top w:val="nil"/>
                <w:left w:val="nil"/>
                <w:bottom w:val="nil"/>
                <w:right w:val="nil"/>
                <w:between w:val="nil"/>
                <w:bar w:val="nil"/>
              </w:pBdr>
              <w:spacing w:after="0"/>
              <w:ind w:left="1134" w:hanging="567"/>
              <w:rPr>
                <w:sz w:val="20"/>
              </w:rPr>
            </w:pPr>
            <w:r>
              <w:rPr>
                <w:sz w:val="20"/>
              </w:rPr>
              <w:t>IAPH</w:t>
            </w:r>
          </w:p>
          <w:p w:rsidR="005A73B9" w:rsidRDefault="005A73B9" w:rsidP="005A73B9">
            <w:pPr>
              <w:pStyle w:val="Bullet1"/>
              <w:numPr>
                <w:ilvl w:val="0"/>
                <w:numId w:val="34"/>
              </w:numPr>
              <w:pBdr>
                <w:top w:val="nil"/>
                <w:left w:val="nil"/>
                <w:bottom w:val="nil"/>
                <w:right w:val="nil"/>
                <w:between w:val="nil"/>
                <w:bar w:val="nil"/>
              </w:pBdr>
              <w:spacing w:after="0"/>
              <w:ind w:left="1134" w:hanging="567"/>
              <w:rPr>
                <w:sz w:val="20"/>
              </w:rPr>
            </w:pPr>
            <w:r>
              <w:rPr>
                <w:sz w:val="20"/>
              </w:rPr>
              <w:t>IFSMA</w:t>
            </w:r>
          </w:p>
          <w:p w:rsidR="005A73B9" w:rsidRDefault="005A73B9" w:rsidP="005A73B9">
            <w:pPr>
              <w:pStyle w:val="Bullet1"/>
              <w:numPr>
                <w:ilvl w:val="0"/>
                <w:numId w:val="35"/>
              </w:numPr>
              <w:pBdr>
                <w:top w:val="nil"/>
                <w:left w:val="nil"/>
                <w:bottom w:val="nil"/>
                <w:right w:val="nil"/>
                <w:between w:val="nil"/>
                <w:bar w:val="nil"/>
              </w:pBdr>
              <w:spacing w:after="0"/>
              <w:ind w:left="1134" w:hanging="567"/>
              <w:rPr>
                <w:sz w:val="20"/>
              </w:rPr>
            </w:pPr>
            <w:r>
              <w:rPr>
                <w:sz w:val="20"/>
              </w:rPr>
              <w:t>Accredited Training Organisations</w:t>
            </w:r>
          </w:p>
          <w:p w:rsidR="005A73B9" w:rsidRDefault="005A73B9" w:rsidP="005A73B9">
            <w:pPr>
              <w:pStyle w:val="Bullet1"/>
              <w:numPr>
                <w:ilvl w:val="0"/>
                <w:numId w:val="36"/>
              </w:numPr>
              <w:pBdr>
                <w:top w:val="nil"/>
                <w:left w:val="nil"/>
                <w:bottom w:val="nil"/>
                <w:right w:val="nil"/>
                <w:between w:val="nil"/>
                <w:bar w:val="nil"/>
              </w:pBdr>
              <w:spacing w:after="0"/>
              <w:ind w:left="1134" w:hanging="567"/>
              <w:rPr>
                <w:sz w:val="20"/>
              </w:rPr>
            </w:pPr>
            <w:r>
              <w:rPr>
                <w:sz w:val="20"/>
              </w:rPr>
              <w:t>Nautical Institute</w:t>
            </w:r>
          </w:p>
          <w:p w:rsidR="005A73B9" w:rsidRDefault="005A73B9" w:rsidP="005A73B9">
            <w:pPr>
              <w:pStyle w:val="Bullet1"/>
              <w:numPr>
                <w:ilvl w:val="0"/>
                <w:numId w:val="37"/>
              </w:numPr>
              <w:pBdr>
                <w:top w:val="nil"/>
                <w:left w:val="nil"/>
                <w:bottom w:val="nil"/>
                <w:right w:val="nil"/>
                <w:between w:val="nil"/>
                <w:bar w:val="nil"/>
              </w:pBdr>
              <w:spacing w:after="0"/>
              <w:ind w:left="1134" w:hanging="567"/>
              <w:rPr>
                <w:sz w:val="20"/>
              </w:rPr>
            </w:pPr>
            <w:r>
              <w:rPr>
                <w:sz w:val="20"/>
              </w:rPr>
              <w:t>VTS Personnel / VTS Authorities / Competent Authorities</w:t>
            </w:r>
          </w:p>
          <w:p w:rsidR="005A73B9" w:rsidRDefault="005A73B9" w:rsidP="005A73B9">
            <w:pPr>
              <w:pStyle w:val="Bullet1"/>
              <w:numPr>
                <w:ilvl w:val="0"/>
                <w:numId w:val="38"/>
              </w:numPr>
              <w:pBdr>
                <w:top w:val="nil"/>
                <w:left w:val="nil"/>
                <w:bottom w:val="nil"/>
                <w:right w:val="nil"/>
                <w:between w:val="nil"/>
                <w:bar w:val="nil"/>
              </w:pBdr>
              <w:spacing w:after="0"/>
              <w:ind w:left="1134" w:hanging="567"/>
              <w:rPr>
                <w:sz w:val="20"/>
              </w:rPr>
            </w:pPr>
            <w:r>
              <w:rPr>
                <w:sz w:val="20"/>
              </w:rPr>
              <w:t>VTS Stakeholders/Allied services</w:t>
            </w:r>
          </w:p>
          <w:p w:rsidR="005A73B9" w:rsidRDefault="005A73B9" w:rsidP="005A73B9">
            <w:pPr>
              <w:pStyle w:val="Bullet1"/>
              <w:numPr>
                <w:ilvl w:val="0"/>
                <w:numId w:val="39"/>
              </w:numPr>
              <w:pBdr>
                <w:top w:val="nil"/>
                <w:left w:val="nil"/>
                <w:bottom w:val="nil"/>
                <w:right w:val="nil"/>
                <w:between w:val="nil"/>
                <w:bar w:val="nil"/>
              </w:pBdr>
              <w:spacing w:after="0"/>
              <w:ind w:left="1134" w:hanging="567"/>
              <w:rPr>
                <w:sz w:val="20"/>
              </w:rPr>
            </w:pPr>
            <w:r>
              <w:rPr>
                <w:sz w:val="20"/>
              </w:rPr>
              <w:t>Human Factor experts in the transportation sector</w:t>
            </w:r>
          </w:p>
          <w:p w:rsidR="005A73B9" w:rsidRDefault="005A73B9" w:rsidP="005A73B9">
            <w:pPr>
              <w:pStyle w:val="Bullet1"/>
              <w:numPr>
                <w:ilvl w:val="0"/>
                <w:numId w:val="40"/>
              </w:numPr>
              <w:pBdr>
                <w:top w:val="nil"/>
                <w:left w:val="nil"/>
                <w:bottom w:val="nil"/>
                <w:right w:val="nil"/>
                <w:between w:val="nil"/>
                <w:bar w:val="nil"/>
              </w:pBdr>
              <w:spacing w:after="0"/>
              <w:ind w:left="1134" w:hanging="567"/>
              <w:rPr>
                <w:sz w:val="20"/>
              </w:rPr>
            </w:pPr>
            <w:r>
              <w:rPr>
                <w:sz w:val="20"/>
              </w:rPr>
              <w:t>Marine Accident Investigators</w:t>
            </w:r>
          </w:p>
        </w:tc>
      </w:tr>
      <w:tr w:rsidR="005A73B9" w:rsidTr="00647199">
        <w:trPr>
          <w:trHeight w:val="641"/>
          <w:jc w:val="center"/>
        </w:trPr>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Body"/>
              <w:jc w:val="center"/>
            </w:pPr>
            <w:r>
              <w:rPr>
                <w:rFonts w:ascii="Arial Bold"/>
                <w:smallCaps/>
                <w:sz w:val="28"/>
                <w:szCs w:val="28"/>
                <w:lang w:val="en-US"/>
              </w:rPr>
              <w:t>Size of Group</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BodyText"/>
            </w:pPr>
            <w:r>
              <w:t xml:space="preserve">It is expected that the workshop will attract a group of up to 50 persons.  </w:t>
            </w:r>
          </w:p>
        </w:tc>
      </w:tr>
      <w:tr w:rsidR="005A73B9" w:rsidTr="00647199">
        <w:trPr>
          <w:trHeight w:val="321"/>
          <w:jc w:val="center"/>
        </w:trPr>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Body"/>
              <w:jc w:val="center"/>
            </w:pPr>
            <w:r>
              <w:rPr>
                <w:rFonts w:ascii="Arial Bold"/>
                <w:smallCaps/>
                <w:sz w:val="28"/>
                <w:szCs w:val="28"/>
                <w:lang w:val="en-US"/>
              </w:rPr>
              <w:t>Where</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BodyText"/>
            </w:pPr>
            <w:r>
              <w:t>Gothenburg, Sweden (Chalmers University)</w:t>
            </w:r>
          </w:p>
        </w:tc>
      </w:tr>
      <w:tr w:rsidR="005A73B9" w:rsidTr="00647199">
        <w:trPr>
          <w:trHeight w:val="321"/>
          <w:jc w:val="center"/>
        </w:trPr>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Body"/>
              <w:jc w:val="center"/>
            </w:pPr>
            <w:r>
              <w:rPr>
                <w:rFonts w:ascii="Arial Bold"/>
                <w:smallCaps/>
                <w:sz w:val="28"/>
                <w:szCs w:val="28"/>
                <w:lang w:val="en-US"/>
              </w:rPr>
              <w:t>Duration</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BodyText"/>
            </w:pPr>
            <w:r>
              <w:t>5 days</w:t>
            </w:r>
          </w:p>
        </w:tc>
      </w:tr>
      <w:tr w:rsidR="005A73B9" w:rsidTr="00647199">
        <w:trPr>
          <w:trHeight w:val="321"/>
          <w:jc w:val="center"/>
        </w:trPr>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Body"/>
              <w:jc w:val="center"/>
            </w:pPr>
            <w:r>
              <w:rPr>
                <w:rFonts w:ascii="Arial Bold"/>
                <w:smallCaps/>
                <w:sz w:val="28"/>
                <w:szCs w:val="28"/>
                <w:lang w:val="en-US"/>
              </w:rPr>
              <w:t>When</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BodyText"/>
            </w:pPr>
            <w:r>
              <w:t>Monday 12</w:t>
            </w:r>
            <w:r w:rsidRPr="00D42F97">
              <w:rPr>
                <w:vertAlign w:val="superscript"/>
              </w:rPr>
              <w:t>th</w:t>
            </w:r>
            <w:r>
              <w:t xml:space="preserve"> – Friday 16</w:t>
            </w:r>
            <w:r w:rsidRPr="00D42F97">
              <w:rPr>
                <w:vertAlign w:val="superscript"/>
              </w:rPr>
              <w:t>th</w:t>
            </w:r>
            <w:r>
              <w:t xml:space="preserve"> October 2015</w:t>
            </w:r>
          </w:p>
        </w:tc>
      </w:tr>
      <w:tr w:rsidR="005A73B9" w:rsidTr="00647199">
        <w:trPr>
          <w:trHeight w:val="641"/>
          <w:jc w:val="center"/>
        </w:trPr>
        <w:tc>
          <w:tcPr>
            <w:tcW w:w="1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5A73B9" w:rsidP="00647199">
            <w:pPr>
              <w:pStyle w:val="Body"/>
              <w:jc w:val="center"/>
            </w:pPr>
            <w:r>
              <w:rPr>
                <w:rFonts w:ascii="Arial Bold"/>
                <w:smallCaps/>
                <w:sz w:val="28"/>
                <w:szCs w:val="28"/>
                <w:lang w:val="en-US"/>
              </w:rPr>
              <w:t>Cost to Participants</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73B9" w:rsidRDefault="00EC4ED6" w:rsidP="00647199">
            <w:pPr>
              <w:pStyle w:val="BodyText"/>
            </w:pPr>
            <w:r>
              <w:rPr>
                <w:sz w:val="20"/>
                <w:szCs w:val="20"/>
              </w:rPr>
              <w:t xml:space="preserve">Registration fee </w:t>
            </w:r>
            <w:r w:rsidR="005A73B9">
              <w:rPr>
                <w:sz w:val="20"/>
                <w:szCs w:val="20"/>
              </w:rPr>
              <w:t>€</w:t>
            </w:r>
            <w:r>
              <w:rPr>
                <w:sz w:val="20"/>
                <w:szCs w:val="20"/>
              </w:rPr>
              <w:t xml:space="preserve"> </w:t>
            </w:r>
            <w:r w:rsidR="005A73B9">
              <w:t>600</w:t>
            </w:r>
          </w:p>
        </w:tc>
      </w:tr>
    </w:tbl>
    <w:p w:rsidR="005A73B9" w:rsidRPr="005A73B9" w:rsidRDefault="005A73B9" w:rsidP="005A73B9">
      <w:pPr>
        <w:rPr>
          <w:lang w:val="fr-FR" w:eastAsia="de-DE"/>
        </w:rPr>
      </w:pPr>
      <w:bookmarkStart w:id="0" w:name="_GoBack"/>
      <w:bookmarkEnd w:id="0"/>
    </w:p>
    <w:sectPr w:rsidR="005A73B9" w:rsidRPr="005A73B9" w:rsidSect="005A73B9">
      <w:footerReference w:type="default" r:id="rId7"/>
      <w:pgSz w:w="12240" w:h="15840"/>
      <w:pgMar w:top="1134" w:right="1134" w:bottom="993"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8A9" w:rsidRDefault="00B418A9" w:rsidP="00002906">
      <w:r>
        <w:separator/>
      </w:r>
    </w:p>
  </w:endnote>
  <w:endnote w:type="continuationSeparator" w:id="0">
    <w:p w:rsidR="00B418A9" w:rsidRDefault="00B418A9"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Bold">
    <w:altName w:val="Arial"/>
    <w:panose1 w:val="020B0704020202020204"/>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fldChar w:fldCharType="begin"/>
    </w:r>
    <w:r>
      <w:instrText xml:space="preserve"> PAGE   \* MERGEFORMAT </w:instrText>
    </w:r>
    <w:r>
      <w:fldChar w:fldCharType="separate"/>
    </w:r>
    <w:r w:rsidR="00EC4ED6">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8A9" w:rsidRDefault="00B418A9" w:rsidP="00002906">
      <w:r>
        <w:separator/>
      </w:r>
    </w:p>
  </w:footnote>
  <w:footnote w:type="continuationSeparator" w:id="0">
    <w:p w:rsidR="00B418A9" w:rsidRDefault="00B418A9"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25A9B"/>
    <w:multiLevelType w:val="multilevel"/>
    <w:tmpl w:val="6314791A"/>
    <w:lvl w:ilvl="0">
      <w:numFmt w:val="bullet"/>
      <w:lvlText w:val="•"/>
      <w:lvlJc w:val="left"/>
      <w:rPr>
        <w:position w:val="0"/>
        <w:lang w:val="en-US"/>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23358BD"/>
    <w:multiLevelType w:val="multilevel"/>
    <w:tmpl w:val="44FE2D68"/>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abstractNum>
  <w:abstractNum w:abstractNumId="3">
    <w:nsid w:val="15E77DCB"/>
    <w:multiLevelType w:val="multilevel"/>
    <w:tmpl w:val="3ECEC7A4"/>
    <w:lvl w:ilvl="0">
      <w:numFmt w:val="bullet"/>
      <w:lvlText w:val="•"/>
      <w:lvlJc w:val="left"/>
      <w:rPr>
        <w:position w:val="0"/>
        <w:lang w:val="en-US"/>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4">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1C3C6AC5"/>
    <w:multiLevelType w:val="multilevel"/>
    <w:tmpl w:val="C74EA288"/>
    <w:lvl w:ilvl="0">
      <w:numFmt w:val="bullet"/>
      <w:lvlText w:val="•"/>
      <w:lvlJc w:val="left"/>
      <w:rPr>
        <w:position w:val="0"/>
        <w:lang w:val="en-US"/>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6">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41D6B9B"/>
    <w:multiLevelType w:val="multilevel"/>
    <w:tmpl w:val="CB9C9BC0"/>
    <w:lvl w:ilvl="0">
      <w:numFmt w:val="bullet"/>
      <w:lvlText w:val="•"/>
      <w:lvlJc w:val="left"/>
      <w:rPr>
        <w:position w:val="0"/>
        <w:lang w:val="en-US"/>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1">
    <w:nsid w:val="35F81974"/>
    <w:multiLevelType w:val="multilevel"/>
    <w:tmpl w:val="5C86E71C"/>
    <w:lvl w:ilvl="0">
      <w:numFmt w:val="bullet"/>
      <w:lvlText w:val="•"/>
      <w:lvlJc w:val="left"/>
      <w:pPr>
        <w:tabs>
          <w:tab w:val="num" w:pos="1134"/>
        </w:tabs>
        <w:ind w:left="1134" w:hanging="567"/>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abstractNum>
  <w:abstractNum w:abstractNumId="12">
    <w:nsid w:val="3FE62090"/>
    <w:multiLevelType w:val="multilevel"/>
    <w:tmpl w:val="E09EBF02"/>
    <w:styleLink w:val="List41"/>
    <w:lvl w:ilvl="0">
      <w:numFmt w:val="bullet"/>
      <w:lvlText w:val="•"/>
      <w:lvlJc w:val="left"/>
      <w:rPr>
        <w:position w:val="0"/>
        <w:lang w:val="en-US"/>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3">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4BE66DD1"/>
    <w:multiLevelType w:val="multilevel"/>
    <w:tmpl w:val="6856095A"/>
    <w:lvl w:ilvl="0">
      <w:numFmt w:val="bullet"/>
      <w:lvlText w:val="•"/>
      <w:lvlJc w:val="left"/>
      <w:rPr>
        <w:position w:val="0"/>
        <w:lang w:val="en-US"/>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5">
    <w:nsid w:val="4E822201"/>
    <w:multiLevelType w:val="multilevel"/>
    <w:tmpl w:val="5B5EB766"/>
    <w:lvl w:ilvl="0">
      <w:numFmt w:val="bullet"/>
      <w:lvlText w:val="•"/>
      <w:lvlJc w:val="left"/>
      <w:rPr>
        <w:position w:val="0"/>
        <w:lang w:val="en-US"/>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6">
    <w:nsid w:val="4F2C232F"/>
    <w:multiLevelType w:val="multilevel"/>
    <w:tmpl w:val="EE62AEE2"/>
    <w:lvl w:ilvl="0">
      <w:numFmt w:val="bullet"/>
      <w:lvlText w:val="•"/>
      <w:lvlJc w:val="left"/>
      <w:rPr>
        <w:position w:val="0"/>
        <w:lang w:val="en-US"/>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5F25A6C"/>
    <w:multiLevelType w:val="multilevel"/>
    <w:tmpl w:val="688C2CF0"/>
    <w:lvl w:ilvl="0">
      <w:numFmt w:val="bullet"/>
      <w:lvlText w:val="•"/>
      <w:lvlJc w:val="left"/>
      <w:rPr>
        <w:position w:val="0"/>
        <w:lang w:val="en-US"/>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4101251"/>
    <w:multiLevelType w:val="multilevel"/>
    <w:tmpl w:val="D4F2C8CE"/>
    <w:styleLink w:val="List31"/>
    <w:lvl w:ilvl="0">
      <w:numFmt w:val="bullet"/>
      <w:lvlText w:val="•"/>
      <w:lvlJc w:val="left"/>
      <w:pPr>
        <w:tabs>
          <w:tab w:val="num" w:pos="1134"/>
        </w:tabs>
        <w:ind w:left="1134" w:hanging="567"/>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abstractNum>
  <w:abstractNum w:abstractNumId="2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4">
    <w:nsid w:val="65582920"/>
    <w:multiLevelType w:val="multilevel"/>
    <w:tmpl w:val="D9AA059A"/>
    <w:lvl w:ilvl="0">
      <w:numFmt w:val="bullet"/>
      <w:lvlText w:val="•"/>
      <w:lvlJc w:val="left"/>
      <w:rPr>
        <w:position w:val="0"/>
        <w:lang w:val="en-US"/>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5">
    <w:nsid w:val="6C721D86"/>
    <w:multiLevelType w:val="multilevel"/>
    <w:tmpl w:val="92CC38DC"/>
    <w:lvl w:ilvl="0">
      <w:numFmt w:val="bullet"/>
      <w:lvlText w:val="•"/>
      <w:lvlJc w:val="left"/>
      <w:rPr>
        <w:position w:val="0"/>
        <w:lang w:val="en-US"/>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6">
    <w:nsid w:val="6DBE5EF1"/>
    <w:multiLevelType w:val="multilevel"/>
    <w:tmpl w:val="20408692"/>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abstractNum>
  <w:abstractNum w:abstractNumId="27">
    <w:nsid w:val="6FEE3B11"/>
    <w:multiLevelType w:val="multilevel"/>
    <w:tmpl w:val="836C3F9A"/>
    <w:lvl w:ilvl="0">
      <w:numFmt w:val="bullet"/>
      <w:lvlText w:val="•"/>
      <w:lvlJc w:val="left"/>
      <w:pPr>
        <w:tabs>
          <w:tab w:val="num" w:pos="1134"/>
        </w:tabs>
        <w:ind w:left="1134" w:hanging="567"/>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abstractNum>
  <w:abstractNum w:abstractNumId="28">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7E862C4D"/>
    <w:multiLevelType w:val="multilevel"/>
    <w:tmpl w:val="74F8C290"/>
    <w:lvl w:ilvl="0">
      <w:numFmt w:val="bullet"/>
      <w:lvlText w:val="•"/>
      <w:lvlJc w:val="left"/>
      <w:rPr>
        <w:position w:val="0"/>
        <w:lang w:val="en-US"/>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num w:numId="1">
    <w:abstractNumId w:val="19"/>
  </w:num>
  <w:num w:numId="2">
    <w:abstractNumId w:val="29"/>
  </w:num>
  <w:num w:numId="3">
    <w:abstractNumId w:val="19"/>
  </w:num>
  <w:num w:numId="4">
    <w:abstractNumId w:val="19"/>
  </w:num>
  <w:num w:numId="5">
    <w:abstractNumId w:val="8"/>
  </w:num>
  <w:num w:numId="6">
    <w:abstractNumId w:val="20"/>
  </w:num>
  <w:num w:numId="7">
    <w:abstractNumId w:val="13"/>
  </w:num>
  <w:num w:numId="8">
    <w:abstractNumId w:val="1"/>
  </w:num>
  <w:num w:numId="9">
    <w:abstractNumId w:val="7"/>
  </w:num>
  <w:num w:numId="10">
    <w:abstractNumId w:val="21"/>
  </w:num>
  <w:num w:numId="11">
    <w:abstractNumId w:val="4"/>
  </w:num>
  <w:num w:numId="12">
    <w:abstractNumId w:val="4"/>
  </w:num>
  <w:num w:numId="13">
    <w:abstractNumId w:val="4"/>
  </w:num>
  <w:num w:numId="14">
    <w:abstractNumId w:val="4"/>
  </w:num>
  <w:num w:numId="15">
    <w:abstractNumId w:val="4"/>
  </w:num>
  <w:num w:numId="16">
    <w:abstractNumId w:val="9"/>
  </w:num>
  <w:num w:numId="17">
    <w:abstractNumId w:val="28"/>
  </w:num>
  <w:num w:numId="18">
    <w:abstractNumId w:val="6"/>
  </w:num>
  <w:num w:numId="19">
    <w:abstractNumId w:val="23"/>
  </w:num>
  <w:num w:numId="20">
    <w:abstractNumId w:val="17"/>
  </w:num>
  <w:num w:numId="21">
    <w:abstractNumId w:val="9"/>
  </w:num>
  <w:num w:numId="22">
    <w:abstractNumId w:val="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
  </w:num>
  <w:num w:numId="26">
    <w:abstractNumId w:val="27"/>
  </w:num>
  <w:num w:numId="27">
    <w:abstractNumId w:val="11"/>
  </w:num>
  <w:num w:numId="28">
    <w:abstractNumId w:val="22"/>
  </w:num>
  <w:num w:numId="29">
    <w:abstractNumId w:val="0"/>
  </w:num>
  <w:num w:numId="30">
    <w:abstractNumId w:val="5"/>
  </w:num>
  <w:num w:numId="31">
    <w:abstractNumId w:val="25"/>
  </w:num>
  <w:num w:numId="32">
    <w:abstractNumId w:val="14"/>
  </w:num>
  <w:num w:numId="33">
    <w:abstractNumId w:val="30"/>
  </w:num>
  <w:num w:numId="34">
    <w:abstractNumId w:val="16"/>
  </w:num>
  <w:num w:numId="35">
    <w:abstractNumId w:val="24"/>
  </w:num>
  <w:num w:numId="36">
    <w:abstractNumId w:val="3"/>
  </w:num>
  <w:num w:numId="37">
    <w:abstractNumId w:val="15"/>
  </w:num>
  <w:num w:numId="38">
    <w:abstractNumId w:val="10"/>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3B9"/>
    <w:rsid w:val="00002906"/>
    <w:rsid w:val="00031A92"/>
    <w:rsid w:val="000348ED"/>
    <w:rsid w:val="00036801"/>
    <w:rsid w:val="00050DA7"/>
    <w:rsid w:val="0006242A"/>
    <w:rsid w:val="000A5A01"/>
    <w:rsid w:val="00135447"/>
    <w:rsid w:val="00152273"/>
    <w:rsid w:val="001A654A"/>
    <w:rsid w:val="001C74CF"/>
    <w:rsid w:val="003D55DD"/>
    <w:rsid w:val="003E1831"/>
    <w:rsid w:val="00424954"/>
    <w:rsid w:val="004C1386"/>
    <w:rsid w:val="004C220D"/>
    <w:rsid w:val="005A73B9"/>
    <w:rsid w:val="005D05AC"/>
    <w:rsid w:val="00630F7F"/>
    <w:rsid w:val="0064435F"/>
    <w:rsid w:val="006D470F"/>
    <w:rsid w:val="00727E88"/>
    <w:rsid w:val="00775878"/>
    <w:rsid w:val="0080092C"/>
    <w:rsid w:val="00872453"/>
    <w:rsid w:val="008F13DD"/>
    <w:rsid w:val="00902AA4"/>
    <w:rsid w:val="009F3B6C"/>
    <w:rsid w:val="009F5C36"/>
    <w:rsid w:val="00A27F12"/>
    <w:rsid w:val="00A30579"/>
    <w:rsid w:val="00AA76C0"/>
    <w:rsid w:val="00B077EC"/>
    <w:rsid w:val="00B15B24"/>
    <w:rsid w:val="00B418A9"/>
    <w:rsid w:val="00B428DA"/>
    <w:rsid w:val="00B8247E"/>
    <w:rsid w:val="00BE56DF"/>
    <w:rsid w:val="00CA04AF"/>
    <w:rsid w:val="00E93C9B"/>
    <w:rsid w:val="00EC4ED6"/>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F96316A-2252-41E2-9750-2C6960EA1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Body">
    <w:name w:val="Body"/>
    <w:rsid w:val="005A73B9"/>
    <w:pPr>
      <w:pBdr>
        <w:top w:val="nil"/>
        <w:left w:val="nil"/>
        <w:bottom w:val="nil"/>
        <w:right w:val="nil"/>
        <w:between w:val="nil"/>
        <w:bar w:val="nil"/>
      </w:pBdr>
    </w:pPr>
    <w:rPr>
      <w:rFonts w:ascii="Arial" w:eastAsia="Arial Unicode MS" w:hAnsi="Arial Unicode MS" w:cs="Arial Unicode MS"/>
      <w:color w:val="000000"/>
      <w:sz w:val="22"/>
      <w:szCs w:val="22"/>
      <w:u w:color="000000"/>
      <w:bdr w:val="nil"/>
      <w:lang w:val="en-GB" w:eastAsia="en-GB"/>
    </w:rPr>
  </w:style>
  <w:style w:type="paragraph" w:styleId="PlainText">
    <w:name w:val="Plain Text"/>
    <w:link w:val="PlainTextChar"/>
    <w:rsid w:val="005A73B9"/>
    <w:pPr>
      <w:pBdr>
        <w:top w:val="nil"/>
        <w:left w:val="nil"/>
        <w:bottom w:val="nil"/>
        <w:right w:val="nil"/>
        <w:between w:val="nil"/>
        <w:bar w:val="nil"/>
      </w:pBdr>
    </w:pPr>
    <w:rPr>
      <w:rFonts w:ascii="Consolas" w:eastAsia="Consolas" w:hAnsi="Consolas" w:cs="Consolas"/>
      <w:color w:val="000000"/>
      <w:sz w:val="21"/>
      <w:szCs w:val="21"/>
      <w:u w:color="000000"/>
      <w:bdr w:val="nil"/>
      <w:lang w:val="en-US" w:eastAsia="en-GB"/>
    </w:rPr>
  </w:style>
  <w:style w:type="character" w:customStyle="1" w:styleId="PlainTextChar">
    <w:name w:val="Plain Text Char"/>
    <w:basedOn w:val="DefaultParagraphFont"/>
    <w:link w:val="PlainText"/>
    <w:rsid w:val="005A73B9"/>
    <w:rPr>
      <w:rFonts w:ascii="Consolas" w:eastAsia="Consolas" w:hAnsi="Consolas" w:cs="Consolas"/>
      <w:color w:val="000000"/>
      <w:sz w:val="21"/>
      <w:szCs w:val="21"/>
      <w:u w:color="000000"/>
      <w:bdr w:val="nil"/>
      <w:lang w:val="en-US" w:eastAsia="en-GB"/>
    </w:rPr>
  </w:style>
  <w:style w:type="paragraph" w:styleId="ListParagraph">
    <w:name w:val="List Paragraph"/>
    <w:rsid w:val="005A73B9"/>
    <w:pPr>
      <w:pBdr>
        <w:top w:val="nil"/>
        <w:left w:val="nil"/>
        <w:bottom w:val="nil"/>
        <w:right w:val="nil"/>
        <w:between w:val="nil"/>
        <w:bar w:val="nil"/>
      </w:pBdr>
      <w:ind w:left="720"/>
    </w:pPr>
    <w:rPr>
      <w:rFonts w:ascii="Arial" w:eastAsia="Arial Unicode MS" w:hAnsi="Arial Unicode MS" w:cs="Arial Unicode MS"/>
      <w:color w:val="000000"/>
      <w:sz w:val="22"/>
      <w:szCs w:val="22"/>
      <w:u w:color="000000"/>
      <w:bdr w:val="nil"/>
      <w:lang w:val="en-US" w:eastAsia="en-GB"/>
    </w:rPr>
  </w:style>
  <w:style w:type="paragraph" w:customStyle="1" w:styleId="List1Paragraph">
    <w:name w:val="List 1 Paragraph"/>
    <w:rsid w:val="005A73B9"/>
    <w:pPr>
      <w:pBdr>
        <w:top w:val="nil"/>
        <w:left w:val="nil"/>
        <w:bottom w:val="nil"/>
        <w:right w:val="nil"/>
        <w:between w:val="nil"/>
        <w:bar w:val="nil"/>
      </w:pBdr>
      <w:tabs>
        <w:tab w:val="left" w:pos="567"/>
      </w:tabs>
      <w:spacing w:after="120"/>
      <w:ind w:left="567" w:hanging="567"/>
      <w:jc w:val="both"/>
    </w:pPr>
    <w:rPr>
      <w:rFonts w:ascii="Arial" w:eastAsia="Arial Unicode MS" w:hAnsi="Arial Unicode MS" w:cs="Arial Unicode MS"/>
      <w:color w:val="000000"/>
      <w:sz w:val="22"/>
      <w:szCs w:val="22"/>
      <w:u w:color="000000"/>
      <w:bdr w:val="nil"/>
      <w:lang w:val="en-US" w:eastAsia="en-GB"/>
    </w:rPr>
  </w:style>
  <w:style w:type="numbering" w:customStyle="1" w:styleId="List31">
    <w:name w:val="List 31"/>
    <w:basedOn w:val="NoList"/>
    <w:rsid w:val="005A73B9"/>
    <w:pPr>
      <w:numPr>
        <w:numId w:val="28"/>
      </w:numPr>
    </w:pPr>
  </w:style>
  <w:style w:type="numbering" w:customStyle="1" w:styleId="List41">
    <w:name w:val="List 41"/>
    <w:basedOn w:val="NoList"/>
    <w:rsid w:val="005A73B9"/>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en\IALA%20werk\Templates\liaison%20note\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Note_Feb13.dot</Template>
  <TotalTime>25</TotalTime>
  <Pages>4</Pages>
  <Words>708</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4736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Wim</dc:creator>
  <cp:lastModifiedBy>Plenary Room</cp:lastModifiedBy>
  <cp:revision>2</cp:revision>
  <cp:lastPrinted>2006-10-19T09:49:00Z</cp:lastPrinted>
  <dcterms:created xsi:type="dcterms:W3CDTF">2014-10-09T07:05:00Z</dcterms:created>
  <dcterms:modified xsi:type="dcterms:W3CDTF">2014-10-09T15:42:00Z</dcterms:modified>
</cp:coreProperties>
</file>